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197" w:firstLineChars="35"/>
        <w:jc w:val="center"/>
        <w:rPr>
          <w:rFonts w:ascii="黑体" w:hAnsi="黑体" w:eastAsia="黑体" w:cs="宋体"/>
          <w:b/>
          <w:bCs/>
          <w:color w:val="000000"/>
          <w:kern w:val="0"/>
          <w:sz w:val="56"/>
          <w:szCs w:val="5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56"/>
          <w:szCs w:val="56"/>
        </w:rPr>
        <w:t>仓库物联网监管系统</w:t>
      </w:r>
    </w:p>
    <w:p>
      <w:pPr>
        <w:widowControl/>
        <w:spacing w:before="100" w:beforeAutospacing="1" w:after="100" w:afterAutospacing="1"/>
        <w:ind w:firstLine="1124"/>
        <w:jc w:val="center"/>
        <w:rPr>
          <w:rFonts w:ascii="黑体" w:hAnsi="黑体" w:eastAsia="黑体" w:cs="宋体"/>
          <w:b/>
          <w:bCs/>
          <w:color w:val="000000"/>
          <w:kern w:val="0"/>
          <w:sz w:val="56"/>
          <w:szCs w:val="5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56"/>
          <w:szCs w:val="56"/>
        </w:rPr>
        <w:t>产品手册</w:t>
      </w:r>
    </w:p>
    <w:p>
      <w:pPr>
        <w:widowControl/>
        <w:spacing w:before="100" w:beforeAutospacing="1" w:after="100" w:afterAutospacing="1"/>
        <w:ind w:firstLine="1124"/>
        <w:jc w:val="center"/>
        <w:rPr>
          <w:rFonts w:ascii="黑体" w:hAnsi="黑体" w:eastAsia="黑体" w:cs="宋体"/>
          <w:b/>
          <w:bCs/>
          <w:color w:val="000000"/>
          <w:kern w:val="0"/>
          <w:sz w:val="56"/>
          <w:szCs w:val="56"/>
        </w:rPr>
      </w:pPr>
    </w:p>
    <w:p>
      <w:pPr>
        <w:ind w:firstLine="420"/>
        <w:jc w:val="center"/>
      </w:pPr>
      <w:r>
        <w:drawing>
          <wp:inline distT="0" distB="0" distL="0" distR="0">
            <wp:extent cx="3076575" cy="735965"/>
            <wp:effectExtent l="0" t="0" r="0" b="698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5" r="1"/>
                    <a:stretch>
                      <a:fillRect/>
                    </a:stretch>
                  </pic:blipFill>
                  <pic:spPr>
                    <a:xfrm>
                      <a:off x="0" y="0"/>
                      <a:ext cx="3076789" cy="73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center"/>
      </w:pPr>
    </w:p>
    <w:p>
      <w:pPr>
        <w:ind w:firstLine="420"/>
        <w:jc w:val="center"/>
      </w:pPr>
    </w:p>
    <w:p>
      <w:pPr>
        <w:ind w:firstLine="420"/>
        <w:jc w:val="center"/>
      </w:pPr>
    </w:p>
    <w:p>
      <w:pPr>
        <w:ind w:firstLine="420"/>
        <w:jc w:val="center"/>
      </w:pPr>
    </w:p>
    <w:p>
      <w:pPr>
        <w:ind w:firstLine="420"/>
        <w:jc w:val="center"/>
      </w:pPr>
    </w:p>
    <w:p>
      <w:pPr>
        <w:ind w:firstLine="420"/>
        <w:jc w:val="center"/>
      </w:pPr>
    </w:p>
    <w:p>
      <w:pPr>
        <w:ind w:firstLine="420"/>
        <w:jc w:val="center"/>
      </w:pPr>
    </w:p>
    <w:p>
      <w:pPr>
        <w:ind w:firstLineChars="0"/>
        <w:jc w:val="center"/>
        <w:rPr>
          <w:rFonts w:ascii="微软雅黑" w:hAnsi="微软雅黑"/>
          <w:sz w:val="36"/>
        </w:rPr>
      </w:pPr>
    </w:p>
    <w:p>
      <w:pPr>
        <w:ind w:firstLineChars="0"/>
        <w:jc w:val="center"/>
        <w:rPr>
          <w:rFonts w:ascii="微软雅黑" w:hAnsi="微软雅黑"/>
          <w:sz w:val="36"/>
        </w:rPr>
      </w:pPr>
      <w:r>
        <w:rPr>
          <w:rFonts w:hint="eastAsia" w:ascii="微软雅黑" w:hAnsi="微软雅黑"/>
          <w:sz w:val="36"/>
        </w:rPr>
        <w:t>联通数科</w:t>
      </w:r>
      <w:r>
        <w:rPr>
          <w:rFonts w:ascii="微软雅黑" w:hAnsi="微软雅黑"/>
          <w:sz w:val="36"/>
        </w:rPr>
        <w:t>物联网事业部</w:t>
      </w:r>
    </w:p>
    <w:p>
      <w:pPr>
        <w:ind w:firstLine="420"/>
        <w:jc w:val="center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pStyle w:val="2"/>
        <w:ind w:firstLine="600"/>
      </w:pPr>
      <w:r>
        <w:rPr>
          <w:rFonts w:hint="eastAsia"/>
        </w:rPr>
        <w:t>产品</w:t>
      </w:r>
      <w:r>
        <w:t>概述</w:t>
      </w:r>
    </w:p>
    <w:p>
      <w:pPr>
        <w:pStyle w:val="3"/>
        <w:numPr>
          <w:ilvl w:val="1"/>
          <w:numId w:val="2"/>
        </w:numPr>
        <w:ind w:firstLineChars="0"/>
      </w:pPr>
      <w:r>
        <w:rPr>
          <w:rFonts w:hint="eastAsia"/>
        </w:rPr>
        <w:t>产品</w:t>
      </w:r>
      <w:r>
        <w:t>名称</w:t>
      </w:r>
    </w:p>
    <w:p>
      <w:pPr>
        <w:ind w:firstLine="420"/>
      </w:pPr>
      <w:r>
        <w:rPr>
          <w:rFonts w:hint="eastAsia"/>
        </w:rPr>
        <w:t>仓库物联网监管系统</w:t>
      </w:r>
    </w:p>
    <w:p>
      <w:pPr>
        <w:pStyle w:val="3"/>
        <w:numPr>
          <w:ilvl w:val="1"/>
          <w:numId w:val="2"/>
        </w:numPr>
        <w:ind w:firstLineChars="0"/>
      </w:pPr>
      <w:r>
        <w:rPr>
          <w:rFonts w:hint="eastAsia"/>
        </w:rPr>
        <w:t>产品描述</w:t>
      </w:r>
    </w:p>
    <w:p>
      <w:pPr>
        <w:ind w:firstLine="420"/>
        <w:rPr>
          <w:rFonts w:ascii="微软雅黑" w:hAnsi="微软雅黑"/>
        </w:rPr>
      </w:pPr>
      <w:r>
        <w:rPr>
          <w:rFonts w:hint="eastAsia" w:ascii="微软雅黑" w:hAnsi="微软雅黑"/>
        </w:rPr>
        <w:t>本产品</w:t>
      </w:r>
      <w:r>
        <w:rPr>
          <w:rFonts w:ascii="微软雅黑" w:hAnsi="微软雅黑"/>
        </w:rPr>
        <w:t>为</w:t>
      </w:r>
      <w:r>
        <w:rPr>
          <w:rFonts w:hint="eastAsia" w:ascii="微软雅黑" w:hAnsi="微软雅黑"/>
        </w:rPr>
        <w:t>应用</w:t>
      </w:r>
      <w:r>
        <w:rPr>
          <w:rFonts w:ascii="微软雅黑" w:hAnsi="微软雅黑"/>
        </w:rPr>
        <w:t>服务类标准化产品，</w:t>
      </w:r>
      <w:r>
        <w:rPr>
          <w:rFonts w:hint="eastAsia" w:ascii="微软雅黑" w:hAnsi="微软雅黑"/>
        </w:rPr>
        <w:t>同时进入了</w:t>
      </w:r>
      <w:r>
        <w:rPr>
          <w:rFonts w:ascii="微软雅黑" w:hAnsi="微软雅黑"/>
        </w:rPr>
        <w:t>联通集团自研</w:t>
      </w:r>
      <w:r>
        <w:rPr>
          <w:rFonts w:hint="eastAsia" w:ascii="微软雅黑" w:hAnsi="微软雅黑"/>
        </w:rPr>
        <w:t>产品</w:t>
      </w:r>
      <w:r>
        <w:rPr>
          <w:rFonts w:ascii="微软雅黑" w:hAnsi="微软雅黑"/>
        </w:rPr>
        <w:t>目录。</w:t>
      </w:r>
    </w:p>
    <w:p>
      <w:pPr>
        <w:ind w:firstLine="420"/>
        <w:rPr>
          <w:rFonts w:ascii="微软雅黑" w:hAnsi="微软雅黑"/>
        </w:rPr>
      </w:pPr>
      <w:r>
        <w:rPr>
          <w:rFonts w:hint="eastAsia" w:ascii="微软雅黑" w:hAnsi="微软雅黑"/>
        </w:rPr>
        <w:t>面向具有供应链金融需求的仓储企业，提供基于图片比对的</w:t>
      </w:r>
      <w:r>
        <w:rPr>
          <w:rFonts w:hint="eastAsia" w:ascii="微软雅黑" w:hAnsi="微软雅黑"/>
          <w:b/>
          <w:bCs/>
        </w:rPr>
        <w:t>远程管货</w:t>
      </w:r>
      <w:r>
        <w:rPr>
          <w:rFonts w:hint="eastAsia" w:ascii="微软雅黑" w:hAnsi="微软雅黑"/>
        </w:rPr>
        <w:t>能力，帮助银行、监管方降低授信风险，助力仓储企业开展供应链金融业务，提升其仓库出租率，丰富其营收渠道。</w:t>
      </w:r>
    </w:p>
    <w:p>
      <w:pPr>
        <w:ind w:firstLine="420"/>
      </w:pPr>
      <w:r>
        <w:rPr>
          <w:rFonts w:hint="eastAsia"/>
        </w:rPr>
        <w:t>系统由仓库物联网监管系统（对外封装了API，支持与客户自有系统集成）、视频云平台（摄像头接入、摄像头图片抓拍）、AI算力平台（提供货物变动侦测及人/叉车变动侦测的AI能力）三部分组成。</w:t>
      </w:r>
    </w:p>
    <w:p>
      <w:pPr>
        <w:ind w:firstLine="420"/>
      </w:pPr>
      <w:r>
        <w:drawing>
          <wp:inline distT="0" distB="0" distL="0" distR="0">
            <wp:extent cx="5274310" cy="17386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center"/>
        <w:rPr>
          <w:rFonts w:ascii="微软雅黑" w:hAnsi="微软雅黑"/>
        </w:rPr>
      </w:pPr>
      <w:r>
        <w:rPr>
          <w:rFonts w:hint="eastAsia" w:ascii="微软雅黑" w:hAnsi="微软雅黑"/>
        </w:rPr>
        <w:t>图1：</w:t>
      </w:r>
      <w:r>
        <w:rPr>
          <w:rFonts w:ascii="微软雅黑" w:hAnsi="微软雅黑"/>
        </w:rPr>
        <w:t>仓库物联网监管系统</w:t>
      </w:r>
      <w:r>
        <w:rPr>
          <w:rFonts w:hint="eastAsia" w:ascii="微软雅黑" w:hAnsi="微软雅黑"/>
        </w:rPr>
        <w:t>架构</w:t>
      </w:r>
    </w:p>
    <w:p>
      <w:pPr>
        <w:pStyle w:val="3"/>
        <w:ind w:firstLine="480"/>
      </w:pPr>
      <w:r>
        <w:rPr>
          <w:rFonts w:hint="eastAsia"/>
        </w:rPr>
        <w:t>1.3 目标</w:t>
      </w:r>
      <w:r>
        <w:t>客户</w:t>
      </w:r>
    </w:p>
    <w:p>
      <w:pPr>
        <w:pStyle w:val="13"/>
        <w:numPr>
          <w:ilvl w:val="0"/>
          <w:numId w:val="3"/>
        </w:numPr>
        <w:ind w:firstLineChars="0"/>
      </w:pPr>
      <w:r>
        <w:rPr>
          <w:rFonts w:hint="eastAsia"/>
          <w:b/>
        </w:rPr>
        <w:t>仓储企业</w:t>
      </w:r>
      <w:r>
        <w:rPr>
          <w:rFonts w:hint="eastAsia"/>
        </w:rPr>
        <w:t>：提升仓库数字化监管水平，为仓单增信，减少货物</w:t>
      </w:r>
      <w:r>
        <w:t>灭失风险</w:t>
      </w:r>
      <w:r>
        <w:rPr>
          <w:rFonts w:hint="eastAsia"/>
        </w:rPr>
        <w:t>，</w:t>
      </w:r>
      <w:r>
        <w:t>降低人力监管成本投入</w:t>
      </w:r>
      <w:r>
        <w:rPr>
          <w:rFonts w:hint="eastAsia"/>
        </w:rPr>
        <w:t>；</w:t>
      </w:r>
    </w:p>
    <w:p>
      <w:pPr>
        <w:pStyle w:val="13"/>
        <w:numPr>
          <w:ilvl w:val="0"/>
          <w:numId w:val="3"/>
        </w:numPr>
        <w:ind w:firstLineChars="0"/>
      </w:pPr>
      <w:r>
        <w:rPr>
          <w:rFonts w:hint="eastAsia"/>
          <w:b/>
        </w:rPr>
        <w:t>融资监管企业</w:t>
      </w:r>
      <w:r>
        <w:rPr>
          <w:rFonts w:hint="eastAsia"/>
        </w:rPr>
        <w:t>：实现自动化监管，降低其</w:t>
      </w:r>
      <w:r>
        <w:t>监管风险</w:t>
      </w:r>
      <w:r>
        <w:rPr>
          <w:rFonts w:hint="eastAsia"/>
        </w:rPr>
        <w:t>；促使银行对其增信，扩大其监管规模；</w:t>
      </w:r>
    </w:p>
    <w:p>
      <w:pPr>
        <w:pStyle w:val="13"/>
        <w:numPr>
          <w:ilvl w:val="0"/>
          <w:numId w:val="3"/>
        </w:numPr>
        <w:ind w:firstLineChars="0"/>
      </w:pPr>
      <w:r>
        <w:rPr>
          <w:rFonts w:hint="eastAsia"/>
          <w:b/>
        </w:rPr>
        <w:t>银行</w:t>
      </w:r>
      <w:r>
        <w:rPr>
          <w:rFonts w:hint="eastAsia"/>
        </w:rPr>
        <w:t>：获取质押标的物</w:t>
      </w:r>
      <w:r>
        <w:t>的实时状态信息</w:t>
      </w:r>
      <w:r>
        <w:rPr>
          <w:rFonts w:hint="eastAsia"/>
        </w:rPr>
        <w:t>，</w:t>
      </w:r>
      <w:r>
        <w:t>避免标的物</w:t>
      </w:r>
      <w:r>
        <w:rPr>
          <w:rFonts w:hint="eastAsia"/>
        </w:rPr>
        <w:t>在押</w:t>
      </w:r>
      <w:r>
        <w:t>期间未经授权出入库，降低银行贷后风险。</w:t>
      </w:r>
    </w:p>
    <w:p>
      <w:pPr>
        <w:pStyle w:val="2"/>
      </w:pPr>
      <w:r>
        <w:rPr>
          <w:rFonts w:hint="eastAsia"/>
        </w:rPr>
        <w:t>产品</w:t>
      </w:r>
      <w:r>
        <w:t>功能</w:t>
      </w:r>
    </w:p>
    <w:p>
      <w:pPr>
        <w:pStyle w:val="3"/>
        <w:ind w:firstLine="480"/>
      </w:pPr>
      <w:r>
        <w:rPr>
          <w:rFonts w:hint="eastAsia"/>
        </w:rPr>
        <w:t>2.1</w:t>
      </w:r>
      <w:r>
        <w:t xml:space="preserve"> </w:t>
      </w:r>
      <w:r>
        <w:rPr>
          <w:rFonts w:hint="eastAsia"/>
        </w:rPr>
        <w:t>视频</w:t>
      </w:r>
      <w:r>
        <w:t>接入</w:t>
      </w:r>
    </w:p>
    <w:p>
      <w:pPr>
        <w:ind w:firstLine="420"/>
      </w:pPr>
      <w:r>
        <w:rPr>
          <w:rFonts w:hint="eastAsia"/>
        </w:rPr>
        <w:t>支持GB T.28181协议及O</w:t>
      </w:r>
      <w:r>
        <w:t>nvif</w:t>
      </w:r>
      <w:r>
        <w:rPr>
          <w:rFonts w:hint="eastAsia"/>
        </w:rPr>
        <w:t>协议，同时支持海康、大华等主流厂商的前端设备私有协议接入的定制及平台级联能力，</w:t>
      </w:r>
      <w:r>
        <w:t>支持复用仓库原有摄像头。</w:t>
      </w:r>
    </w:p>
    <w:p>
      <w:pPr>
        <w:pStyle w:val="3"/>
        <w:ind w:firstLine="480"/>
      </w:pPr>
      <w:r>
        <w:rPr>
          <w:rFonts w:hint="eastAsia"/>
        </w:rPr>
        <w:t>2.2 视频</w:t>
      </w:r>
      <w:r>
        <w:t>查看</w:t>
      </w:r>
    </w:p>
    <w:p>
      <w:pPr>
        <w:ind w:firstLine="420"/>
      </w:pPr>
      <w:r>
        <w:rPr>
          <w:rFonts w:hint="eastAsia"/>
        </w:rPr>
        <w:t>支持</w:t>
      </w:r>
      <w:r>
        <w:t>实时视频查看及录像查看</w:t>
      </w:r>
    </w:p>
    <w:p>
      <w:pPr>
        <w:pStyle w:val="3"/>
        <w:ind w:firstLine="480"/>
      </w:pPr>
      <w:r>
        <w:rPr>
          <w:rFonts w:hint="eastAsia"/>
        </w:rPr>
        <w:t>2.3 报警</w:t>
      </w:r>
      <w:r>
        <w:t>信息查看</w:t>
      </w:r>
    </w:p>
    <w:p>
      <w:pPr>
        <w:ind w:firstLine="420"/>
      </w:pPr>
      <w:r>
        <w:rPr>
          <w:rFonts w:hint="eastAsia"/>
        </w:rPr>
        <w:t>系统记录现场异常事件，提供异常事件图片回溯（记录</w:t>
      </w:r>
      <w:r>
        <w:t>发生前、发生后的图片，图片</w:t>
      </w:r>
      <w:r>
        <w:rPr>
          <w:rFonts w:hint="eastAsia"/>
        </w:rPr>
        <w:t>经过</w:t>
      </w:r>
      <w:r>
        <w:t>处理及标记，便于运营者理解</w:t>
      </w:r>
      <w:r>
        <w:rPr>
          <w:rFonts w:hint="eastAsia"/>
        </w:rPr>
        <w:t>报警</w:t>
      </w:r>
      <w:r>
        <w:t>信息</w:t>
      </w:r>
      <w:r>
        <w:rPr>
          <w:rFonts w:hint="eastAsia"/>
        </w:rPr>
        <w:t>），并通过短信，页面提示等方式报警</w:t>
      </w:r>
    </w:p>
    <w:p>
      <w:pPr>
        <w:pStyle w:val="3"/>
        <w:ind w:firstLine="480"/>
      </w:pPr>
      <w:r>
        <w:rPr>
          <w:rFonts w:hint="eastAsia"/>
        </w:rPr>
        <w:t>2.4 摄像头</w:t>
      </w:r>
      <w:r>
        <w:t>管理</w:t>
      </w:r>
    </w:p>
    <w:p>
      <w:pPr>
        <w:ind w:firstLine="420"/>
      </w:pPr>
      <w:r>
        <w:rPr>
          <w:rFonts w:hint="eastAsia"/>
        </w:rPr>
        <w:t>提供AI监控开启/关闭，摄像头与库位关联，电子围栏定义（支持</w:t>
      </w:r>
      <w:r>
        <w:t>单机位画面中</w:t>
      </w:r>
      <w:r>
        <w:rPr>
          <w:rFonts w:hint="eastAsia"/>
        </w:rPr>
        <w:t>通过</w:t>
      </w:r>
      <w:r>
        <w:t>手绘的方式自定义需监控的区域，</w:t>
      </w:r>
      <w:r>
        <w:rPr>
          <w:rFonts w:hint="eastAsia"/>
        </w:rPr>
        <w:t>区域支持</w:t>
      </w:r>
      <w:r>
        <w:t>最高八边形</w:t>
      </w:r>
      <w:r>
        <w:rPr>
          <w:rFonts w:hint="eastAsia"/>
        </w:rPr>
        <w:t>）、监控频率定义（摄像头图片</w:t>
      </w:r>
      <w:r>
        <w:t>抓拍</w:t>
      </w:r>
      <w:r>
        <w:rPr>
          <w:rFonts w:hint="eastAsia"/>
        </w:rPr>
        <w:t>周期</w:t>
      </w:r>
      <w:r>
        <w:t>定义，支持最低</w:t>
      </w:r>
      <w:r>
        <w:rPr>
          <w:rFonts w:hint="eastAsia"/>
        </w:rPr>
        <w:t>90秒</w:t>
      </w:r>
      <w:r>
        <w:t>抓怕一次</w:t>
      </w:r>
      <w:r>
        <w:rPr>
          <w:rFonts w:hint="eastAsia"/>
        </w:rPr>
        <w:t>）等功能</w:t>
      </w:r>
    </w:p>
    <w:p>
      <w:pPr>
        <w:pStyle w:val="3"/>
        <w:ind w:firstLine="480"/>
      </w:pPr>
      <w:r>
        <w:rPr>
          <w:rFonts w:hint="eastAsia"/>
        </w:rPr>
        <w:t>2.5 数据总览</w:t>
      </w:r>
    </w:p>
    <w:p>
      <w:pPr>
        <w:ind w:firstLine="420"/>
      </w:pPr>
      <w:r>
        <w:rPr>
          <w:rFonts w:hint="eastAsia"/>
        </w:rPr>
        <w:t>通过数据看板的形式，将仓库、摄像头、告警信息等展现在大屏上，让运营者一目了然，便于决策处理</w:t>
      </w:r>
    </w:p>
    <w:p>
      <w:pPr>
        <w:pStyle w:val="2"/>
      </w:pPr>
      <w:r>
        <w:rPr>
          <w:rFonts w:hint="eastAsia"/>
        </w:rPr>
        <w:t>产品</w:t>
      </w:r>
      <w:r>
        <w:t>定价、计收、结算</w:t>
      </w:r>
    </w:p>
    <w:p>
      <w:pPr>
        <w:pStyle w:val="3"/>
        <w:ind w:firstLine="480"/>
      </w:pPr>
      <w:r>
        <w:rPr>
          <w:rFonts w:hint="eastAsia"/>
        </w:rPr>
        <w:t>3.1 产品定价</w:t>
      </w:r>
    </w:p>
    <w:tbl>
      <w:tblPr>
        <w:tblStyle w:val="6"/>
        <w:tblW w:w="8344" w:type="dxa"/>
        <w:tblInd w:w="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1678"/>
        <w:gridCol w:w="1637"/>
        <w:gridCol w:w="1638"/>
        <w:gridCol w:w="1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b/>
                <w:bCs/>
              </w:rPr>
              <w:t>产品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b/>
                <w:bCs/>
              </w:rPr>
              <w:t>省分结算价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b/>
                <w:bCs/>
              </w:rPr>
              <w:t>建议销售价</w:t>
            </w:r>
          </w:p>
        </w:tc>
        <w:tc>
          <w:tcPr>
            <w:tcW w:w="1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420"/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bCs/>
              </w:rPr>
              <w:t>仓库物联网监管系统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AI算法license使用费</w:t>
            </w:r>
          </w:p>
          <w:p>
            <w:pPr>
              <w:spacing w:line="240" w:lineRule="auto"/>
              <w:ind w:firstLine="0" w:firstLineChars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（单算法）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按照按路收费</w:t>
            </w:r>
          </w:p>
          <w:p>
            <w:pPr>
              <w:ind w:firstLine="0" w:firstLineChars="0"/>
            </w:pPr>
            <w:r>
              <w:rPr>
                <w:rFonts w:hint="eastAsia"/>
              </w:rPr>
              <w:t>490元/路·年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560元/路·年</w:t>
            </w:r>
          </w:p>
        </w:tc>
        <w:tc>
          <w:tcPr>
            <w:tcW w:w="199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路数按照最大并发量计算，预付费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包含</w:t>
            </w:r>
            <w:r>
              <w:t>摄像头接入及视频查看功能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20"/>
            </w:pP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0" w:firstLineChars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AI算法license使用费</w:t>
            </w:r>
          </w:p>
          <w:p>
            <w:pPr>
              <w:ind w:firstLine="0" w:firstLineChars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（双算法）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按照按路收费</w:t>
            </w:r>
          </w:p>
          <w:p>
            <w:pPr>
              <w:ind w:firstLine="0" w:firstLineChars="0"/>
            </w:pPr>
            <w:r>
              <w:rPr>
                <w:rFonts w:hint="eastAsia"/>
              </w:rPr>
              <w:t>980元/路·年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1120元/路·年</w:t>
            </w:r>
          </w:p>
        </w:tc>
        <w:tc>
          <w:tcPr>
            <w:tcW w:w="199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ind w:firstLine="0" w:firstLineChars="0"/>
              <w:jc w:val="center"/>
            </w:pPr>
          </w:p>
        </w:tc>
      </w:tr>
    </w:tbl>
    <w:p>
      <w:pPr>
        <w:ind w:firstLine="420"/>
      </w:pPr>
    </w:p>
    <w:p>
      <w:pPr>
        <w:pStyle w:val="3"/>
        <w:ind w:firstLine="480"/>
      </w:pPr>
      <w:r>
        <w:rPr>
          <w:rFonts w:hint="eastAsia"/>
        </w:rPr>
        <w:t>3.2 产品</w:t>
      </w:r>
      <w:r>
        <w:t>计收</w:t>
      </w:r>
    </w:p>
    <w:p>
      <w:pPr>
        <w:ind w:firstLine="420"/>
      </w:pPr>
      <w:r>
        <w:rPr>
          <w:rFonts w:hint="eastAsia"/>
        </w:rPr>
        <w:t>产品收入</w:t>
      </w:r>
      <w:r>
        <w:t>计入应用</w:t>
      </w:r>
      <w:r>
        <w:rPr>
          <w:rFonts w:hint="eastAsia"/>
        </w:rPr>
        <w:t>服务</w:t>
      </w:r>
      <w:r>
        <w:t>科目，</w:t>
      </w:r>
      <w:r>
        <w:rPr>
          <w:rFonts w:hint="eastAsia"/>
        </w:rPr>
        <w:t>根据服务期分期计收。</w:t>
      </w:r>
    </w:p>
    <w:p>
      <w:pPr>
        <w:ind w:firstLine="420"/>
      </w:pPr>
      <w:r>
        <w:rPr>
          <w:rFonts w:hint="eastAsia"/>
        </w:rPr>
        <w:t>若</w:t>
      </w:r>
      <w:r>
        <w:t>客户需要摄像头等配套</w:t>
      </w:r>
      <w:r>
        <w:rPr>
          <w:rFonts w:hint="eastAsia"/>
        </w:rPr>
        <w:t>设备</w:t>
      </w:r>
      <w:r>
        <w:t>，设备部分采用</w:t>
      </w:r>
      <w:r>
        <w:rPr>
          <w:rFonts w:hint="eastAsia"/>
        </w:rPr>
        <w:t>ICT项目</w:t>
      </w:r>
      <w:r>
        <w:t>的形式，计入集成服务科目</w:t>
      </w:r>
      <w:r>
        <w:rPr>
          <w:rFonts w:hint="eastAsia"/>
        </w:rPr>
        <w:t>。</w:t>
      </w:r>
    </w:p>
    <w:p>
      <w:pPr>
        <w:pStyle w:val="2"/>
      </w:pPr>
      <w:r>
        <w:rPr>
          <w:rFonts w:hint="eastAsia"/>
        </w:rPr>
        <w:t>产品</w:t>
      </w:r>
      <w:r>
        <w:t>订购与开通</w:t>
      </w:r>
    </w:p>
    <w:p>
      <w:pPr>
        <w:pStyle w:val="3"/>
        <w:ind w:firstLine="480"/>
      </w:pPr>
      <w:r>
        <w:rPr>
          <w:rFonts w:hint="eastAsia"/>
        </w:rPr>
        <w:t>4.1 产品订购</w:t>
      </w:r>
    </w:p>
    <w:p>
      <w:pPr>
        <w:ind w:firstLine="420"/>
      </w:pPr>
      <w:r>
        <w:rPr>
          <w:rFonts w:hint="eastAsia"/>
        </w:rPr>
        <w:t>可通过政企</w:t>
      </w:r>
      <w:r>
        <w:t>中台订购</w:t>
      </w:r>
    </w:p>
    <w:p>
      <w:pPr>
        <w:pStyle w:val="3"/>
        <w:ind w:firstLine="480"/>
      </w:pPr>
      <w:r>
        <w:rPr>
          <w:rFonts w:hint="eastAsia"/>
        </w:rPr>
        <w:t>4.2 产品</w:t>
      </w:r>
      <w:r>
        <w:t>开通</w:t>
      </w:r>
    </w:p>
    <w:p>
      <w:pPr>
        <w:pStyle w:val="13"/>
        <w:numPr>
          <w:ilvl w:val="0"/>
          <w:numId w:val="4"/>
        </w:numPr>
        <w:ind w:firstLineChars="0"/>
      </w:pPr>
      <w:r>
        <w:rPr>
          <w:rFonts w:hint="eastAsia"/>
        </w:rPr>
        <w:t>订购后请联系联通数科物联网</w:t>
      </w:r>
      <w:r>
        <w:t>事业部产品经理章天一（</w:t>
      </w:r>
      <w:r>
        <w:rPr>
          <w:rFonts w:hint="eastAsia"/>
        </w:rPr>
        <w:t>电话18662708466</w:t>
      </w:r>
      <w:r>
        <w:t>）</w:t>
      </w:r>
    </w:p>
    <w:p>
      <w:pPr>
        <w:pStyle w:val="13"/>
        <w:numPr>
          <w:ilvl w:val="0"/>
          <w:numId w:val="4"/>
        </w:numPr>
        <w:ind w:firstLineChars="0"/>
      </w:pPr>
      <w:r>
        <w:rPr>
          <w:rFonts w:hint="eastAsia"/>
        </w:rPr>
        <w:t>产品</w:t>
      </w:r>
      <w:r>
        <w:t>经理通过微信群</w:t>
      </w:r>
      <w:r>
        <w:rPr>
          <w:rFonts w:hint="eastAsia"/>
        </w:rPr>
        <w:t>引导</w:t>
      </w:r>
      <w:r>
        <w:t>客户完成摄像头接入</w:t>
      </w:r>
      <w:r>
        <w:rPr>
          <w:rFonts w:hint="eastAsia"/>
        </w:rPr>
        <w:t>并开通</w:t>
      </w:r>
      <w:r>
        <w:t>仓库物联网监管系统账号</w:t>
      </w:r>
    </w:p>
    <w:p>
      <w:pPr>
        <w:pStyle w:val="13"/>
        <w:numPr>
          <w:numId w:val="0"/>
        </w:numPr>
        <w:ind w:left="420" w:leftChars="0"/>
      </w:pPr>
    </w:p>
    <w:p>
      <w:pPr>
        <w:pStyle w:val="13"/>
        <w:numPr>
          <w:numId w:val="0"/>
        </w:numPr>
        <w:ind w:left="420" w:leftChars="0"/>
        <w:rPr>
          <w:rFonts w:hint="default" w:eastAsia="微软雅黑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F562C"/>
    <w:multiLevelType w:val="multilevel"/>
    <w:tmpl w:val="247F562C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4C5B7E75"/>
    <w:multiLevelType w:val="multilevel"/>
    <w:tmpl w:val="4C5B7E75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C0E23C9"/>
    <w:multiLevelType w:val="multilevel"/>
    <w:tmpl w:val="6C0E23C9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ED23C54"/>
    <w:multiLevelType w:val="multilevel"/>
    <w:tmpl w:val="6ED23C54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D8"/>
    <w:rsid w:val="00033DE9"/>
    <w:rsid w:val="000C4E7B"/>
    <w:rsid w:val="003955AD"/>
    <w:rsid w:val="003A1D66"/>
    <w:rsid w:val="005E5D84"/>
    <w:rsid w:val="00667338"/>
    <w:rsid w:val="007C3F9D"/>
    <w:rsid w:val="00882588"/>
    <w:rsid w:val="008846FC"/>
    <w:rsid w:val="008F0D1F"/>
    <w:rsid w:val="009B5CF5"/>
    <w:rsid w:val="009F40A8"/>
    <w:rsid w:val="00AB1D14"/>
    <w:rsid w:val="00B0190E"/>
    <w:rsid w:val="00B16A7F"/>
    <w:rsid w:val="00B245B5"/>
    <w:rsid w:val="00BD1727"/>
    <w:rsid w:val="00CD2034"/>
    <w:rsid w:val="00D37BB0"/>
    <w:rsid w:val="00DE3BD8"/>
    <w:rsid w:val="14665E8D"/>
    <w:rsid w:val="28543FEC"/>
    <w:rsid w:val="61C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left="0" w:firstLine="0" w:firstLineChars="0"/>
      <w:jc w:val="left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120" w:after="120" w:line="415" w:lineRule="auto"/>
      <w:jc w:val="left"/>
      <w:outlineLvl w:val="1"/>
    </w:pPr>
    <w:rPr>
      <w:rFonts w:asciiTheme="majorHAnsi" w:hAnsiTheme="majorHAnsi" w:cstheme="majorBidi"/>
      <w:b/>
      <w:bCs/>
      <w:sz w:val="24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rFonts w:eastAsia="微软雅黑"/>
      <w:b/>
      <w:bCs/>
      <w:kern w:val="44"/>
      <w:sz w:val="30"/>
      <w:szCs w:val="44"/>
    </w:rPr>
  </w:style>
  <w:style w:type="character" w:customStyle="1" w:styleId="12">
    <w:name w:val="标题 2 Char"/>
    <w:basedOn w:val="8"/>
    <w:link w:val="3"/>
    <w:uiPriority w:val="9"/>
    <w:rPr>
      <w:rFonts w:eastAsia="微软雅黑" w:asciiTheme="majorHAnsi" w:hAnsiTheme="majorHAnsi" w:cstheme="majorBidi"/>
      <w:b/>
      <w:bCs/>
      <w:sz w:val="24"/>
      <w:szCs w:val="32"/>
    </w:rPr>
  </w:style>
  <w:style w:type="paragraph" w:styleId="13">
    <w:name w:val="List Paragraph"/>
    <w:basedOn w:val="1"/>
    <w:qFormat/>
    <w:uiPriority w:val="34"/>
    <w:pPr>
      <w:ind w:firstLine="420"/>
    </w:pPr>
  </w:style>
  <w:style w:type="paragraph" w:customStyle="1" w:styleId="14">
    <w:name w:val="正文！"/>
    <w:basedOn w:val="1"/>
    <w:qFormat/>
    <w:uiPriority w:val="0"/>
    <w:pPr>
      <w:spacing w:line="300" w:lineRule="exact"/>
    </w:pPr>
    <w:rPr>
      <w:rFonts w:ascii="Calibri" w:hAnsi="Calibri" w:eastAsia="宋体" w:cs="Times New Roman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</Company>
  <Pages>1</Pages>
  <Words>174</Words>
  <Characters>993</Characters>
  <Lines>8</Lines>
  <Paragraphs>2</Paragraphs>
  <TotalTime>3</TotalTime>
  <ScaleCrop>false</ScaleCrop>
  <LinksUpToDate>false</LinksUpToDate>
  <CharactersWithSpaces>1165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2022-04-07T03:56:00Z</dcterms:created>
  <dc:creator>章天一</dc:creator>
  <cp:lastModifiedBy>陈亚慧</cp:lastModifiedBy>
  <dcterms:modified xsi:type="dcterms:W3CDTF">2024-08-09T03:00:03Z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4D699AF038B047AE9149DD4520E0926D</vt:lpwstr>
  </property>
</Properties>
</file>